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6EBDBC5" w14:textId="77777777" w:rsidR="008E17C7" w:rsidRDefault="006D6C11">
      <w:pPr>
        <w:jc w:val="both"/>
        <w:rPr>
          <w:color w:val="000000"/>
          <w:sz w:val="24"/>
          <w:szCs w:val="24"/>
          <w:u w:val="single"/>
        </w:rPr>
      </w:pPr>
      <w:r>
        <w:rPr>
          <w:color w:val="000000"/>
          <w:sz w:val="24"/>
          <w:szCs w:val="24"/>
          <w:u w:val="single"/>
        </w:rPr>
        <w:t>ALLEGATO 3</w:t>
      </w:r>
    </w:p>
    <w:p w14:paraId="415AED48" w14:textId="77777777" w:rsidR="008E17C7" w:rsidRDefault="006D6C11">
      <w:pPr>
        <w:jc w:val="center"/>
        <w:rPr>
          <w:color w:val="000000"/>
          <w:sz w:val="28"/>
          <w:szCs w:val="28"/>
        </w:rPr>
      </w:pPr>
      <w:r>
        <w:rPr>
          <w:b/>
          <w:bCs/>
          <w:color w:val="000000"/>
          <w:sz w:val="28"/>
          <w:szCs w:val="28"/>
        </w:rPr>
        <w:t>DICHIARAZIONE PERSONALE</w:t>
      </w:r>
    </w:p>
    <w:p w14:paraId="584DBF64" w14:textId="77777777" w:rsidR="008E17C7" w:rsidRDefault="006D6C11">
      <w:pPr>
        <w:jc w:val="center"/>
        <w:rPr>
          <w:color w:val="000000"/>
          <w:sz w:val="28"/>
          <w:szCs w:val="28"/>
        </w:rPr>
      </w:pPr>
      <w:r>
        <w:rPr>
          <w:b/>
          <w:bCs/>
          <w:color w:val="000000"/>
          <w:sz w:val="28"/>
          <w:szCs w:val="28"/>
        </w:rPr>
        <w:t>di essere beneficiario delle precedenze</w:t>
      </w:r>
    </w:p>
    <w:p w14:paraId="39B4502C" w14:textId="77777777" w:rsidR="008E17C7" w:rsidRDefault="008E17C7">
      <w:pPr>
        <w:jc w:val="both"/>
        <w:rPr>
          <w:color w:val="000000"/>
          <w:sz w:val="24"/>
          <w:szCs w:val="24"/>
        </w:rPr>
      </w:pPr>
    </w:p>
    <w:p w14:paraId="55747097" w14:textId="77777777" w:rsidR="008E17C7" w:rsidRDefault="006D6C11">
      <w:pPr>
        <w:jc w:val="right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Alla Dirigente Scolastica</w:t>
      </w:r>
    </w:p>
    <w:p w14:paraId="6F102B11" w14:textId="339F0347" w:rsidR="008E17C7" w:rsidRDefault="006D6C11">
      <w:pPr>
        <w:jc w:val="right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 xml:space="preserve">dell’I.C. </w:t>
      </w:r>
      <w:r w:rsidR="0007751B">
        <w:rPr>
          <w:color w:val="000000"/>
          <w:sz w:val="24"/>
          <w:szCs w:val="24"/>
        </w:rPr>
        <w:t>di Pianoro</w:t>
      </w:r>
    </w:p>
    <w:p w14:paraId="5A511FB0" w14:textId="77777777" w:rsidR="008E17C7" w:rsidRDefault="008E17C7">
      <w:pPr>
        <w:jc w:val="both"/>
        <w:rPr>
          <w:color w:val="000000"/>
          <w:sz w:val="24"/>
          <w:szCs w:val="24"/>
        </w:rPr>
      </w:pPr>
    </w:p>
    <w:p w14:paraId="75398E28" w14:textId="77777777" w:rsidR="008E17C7" w:rsidRDefault="008E17C7">
      <w:pPr>
        <w:jc w:val="both"/>
        <w:rPr>
          <w:color w:val="000000"/>
          <w:sz w:val="24"/>
          <w:szCs w:val="24"/>
        </w:rPr>
      </w:pPr>
    </w:p>
    <w:p w14:paraId="3C0F91F6" w14:textId="77777777" w:rsidR="008E17C7" w:rsidRDefault="006D6C11">
      <w:pPr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 xml:space="preserve">_l_ </w:t>
      </w:r>
      <w:proofErr w:type="spellStart"/>
      <w:r>
        <w:rPr>
          <w:color w:val="000000"/>
          <w:sz w:val="24"/>
          <w:szCs w:val="24"/>
        </w:rPr>
        <w:t>sottoscritt</w:t>
      </w:r>
      <w:proofErr w:type="spellEnd"/>
      <w:r>
        <w:rPr>
          <w:color w:val="000000"/>
          <w:sz w:val="24"/>
          <w:szCs w:val="24"/>
        </w:rPr>
        <w:t xml:space="preserve">_ _______________________ </w:t>
      </w:r>
      <w:proofErr w:type="spellStart"/>
      <w:r>
        <w:rPr>
          <w:color w:val="000000"/>
          <w:sz w:val="24"/>
          <w:szCs w:val="24"/>
        </w:rPr>
        <w:t>nat</w:t>
      </w:r>
      <w:proofErr w:type="spellEnd"/>
      <w:r>
        <w:rPr>
          <w:color w:val="000000"/>
          <w:sz w:val="24"/>
          <w:szCs w:val="24"/>
        </w:rPr>
        <w:t xml:space="preserve">_ a _____________ il _________ in servizio per il corrente </w:t>
      </w:r>
      <w:proofErr w:type="spellStart"/>
      <w:r>
        <w:rPr>
          <w:color w:val="000000"/>
          <w:sz w:val="24"/>
          <w:szCs w:val="24"/>
        </w:rPr>
        <w:t>a.s.</w:t>
      </w:r>
      <w:proofErr w:type="spellEnd"/>
      <w:r>
        <w:rPr>
          <w:color w:val="000000"/>
          <w:sz w:val="24"/>
          <w:szCs w:val="24"/>
        </w:rPr>
        <w:t xml:space="preserve"> presso codesto Istituto, in riferimento a quanto previsto dal C.C.N.I., concernente la mobilità del personale docente educativo ed A.T.A. per </w:t>
      </w:r>
      <w:proofErr w:type="spellStart"/>
      <w:r>
        <w:rPr>
          <w:color w:val="000000"/>
          <w:sz w:val="24"/>
          <w:szCs w:val="24"/>
        </w:rPr>
        <w:t>l’a.s.</w:t>
      </w:r>
      <w:proofErr w:type="spellEnd"/>
      <w:r>
        <w:rPr>
          <w:color w:val="000000"/>
          <w:sz w:val="24"/>
          <w:szCs w:val="24"/>
        </w:rPr>
        <w:t xml:space="preserve"> </w:t>
      </w:r>
      <w:r>
        <w:rPr>
          <w:color w:val="000000"/>
          <w:sz w:val="24"/>
          <w:szCs w:val="24"/>
          <w:u w:val="single"/>
        </w:rPr>
        <w:t>2026/2027</w:t>
      </w:r>
    </w:p>
    <w:p w14:paraId="3C5F66E7" w14:textId="77777777" w:rsidR="008E17C7" w:rsidRDefault="008E17C7">
      <w:pPr>
        <w:jc w:val="both"/>
        <w:rPr>
          <w:color w:val="000000"/>
          <w:sz w:val="24"/>
          <w:szCs w:val="24"/>
        </w:rPr>
      </w:pPr>
    </w:p>
    <w:p w14:paraId="32FB9245" w14:textId="77777777" w:rsidR="008E17C7" w:rsidRDefault="006D6C11">
      <w:pPr>
        <w:jc w:val="center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dichiara sotto la propria responsabilità</w:t>
      </w:r>
    </w:p>
    <w:p w14:paraId="78273F8C" w14:textId="77777777" w:rsidR="008E17C7" w:rsidRDefault="006D6C11">
      <w:pPr>
        <w:jc w:val="both"/>
        <w:rPr>
          <w:color w:val="000000"/>
        </w:rPr>
      </w:pPr>
      <w:r>
        <w:rPr>
          <w:color w:val="000000"/>
        </w:rPr>
        <w:t>(a norma delle disposizioni contenute nel DPR n. 445 del 28-12-2000, come integrato dall’art. 15 della legge 16 gennaio 2003 e modificato dall’art. 15 della legge 12 novembre 2011, n.183)</w:t>
      </w:r>
    </w:p>
    <w:p w14:paraId="14BDDFF0" w14:textId="77777777" w:rsidR="008E17C7" w:rsidRDefault="008E17C7">
      <w:pPr>
        <w:jc w:val="both"/>
        <w:rPr>
          <w:color w:val="000000"/>
          <w:sz w:val="24"/>
          <w:szCs w:val="24"/>
        </w:rPr>
      </w:pPr>
    </w:p>
    <w:p w14:paraId="5344BA40" w14:textId="77777777" w:rsidR="008E17C7" w:rsidRDefault="006D6C11">
      <w:pPr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di essere beneficiario delle precedenze previste per il seguente motivo:</w:t>
      </w:r>
    </w:p>
    <w:p w14:paraId="0EAA0EB5" w14:textId="77777777" w:rsidR="008E17C7" w:rsidRDefault="008E17C7">
      <w:pPr>
        <w:jc w:val="both"/>
        <w:rPr>
          <w:color w:val="000000"/>
          <w:sz w:val="24"/>
          <w:szCs w:val="24"/>
        </w:rPr>
      </w:pPr>
    </w:p>
    <w:p w14:paraId="2D02E6FC" w14:textId="77777777" w:rsidR="008E17C7" w:rsidRDefault="006D6C11">
      <w:pPr>
        <w:numPr>
          <w:ilvl w:val="0"/>
          <w:numId w:val="2"/>
        </w:numPr>
        <w:ind w:left="284" w:hanging="284"/>
        <w:jc w:val="both"/>
        <w:rPr>
          <w:color w:val="000000"/>
          <w:sz w:val="24"/>
          <w:szCs w:val="24"/>
        </w:rPr>
      </w:pPr>
      <w:r>
        <w:rPr>
          <w:b/>
          <w:bCs/>
          <w:color w:val="000000"/>
          <w:sz w:val="24"/>
          <w:szCs w:val="24"/>
        </w:rPr>
        <w:t>DISABILITA’ E GRAVI MOTIVI DI SALUTE</w:t>
      </w:r>
    </w:p>
    <w:p w14:paraId="636411FC" w14:textId="77777777" w:rsidR="008E17C7" w:rsidRDefault="008E17C7">
      <w:pPr>
        <w:jc w:val="both"/>
        <w:rPr>
          <w:color w:val="000000"/>
          <w:sz w:val="24"/>
          <w:szCs w:val="24"/>
        </w:rPr>
      </w:pPr>
    </w:p>
    <w:p w14:paraId="1112D27B" w14:textId="77777777" w:rsidR="008E17C7" w:rsidRDefault="006D6C11">
      <w:pPr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Questa precedenza comprende i docenti che si trovano in una delle seguenti condizioni:</w:t>
      </w:r>
    </w:p>
    <w:p w14:paraId="1A217BAC" w14:textId="77777777" w:rsidR="008E17C7" w:rsidRDefault="006D6C11">
      <w:pPr>
        <w:numPr>
          <w:ilvl w:val="0"/>
          <w:numId w:val="1"/>
        </w:numPr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personale scolastico non vedente (art. 3 della Legge 28 marzo 1991 n. 120);</w:t>
      </w:r>
    </w:p>
    <w:p w14:paraId="119237CD" w14:textId="77777777" w:rsidR="008E17C7" w:rsidRDefault="006D6C11">
      <w:pPr>
        <w:numPr>
          <w:ilvl w:val="0"/>
          <w:numId w:val="1"/>
        </w:numPr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personale emodializzato (art. 61 della Legge 270/82).</w:t>
      </w:r>
    </w:p>
    <w:p w14:paraId="31735D6F" w14:textId="77777777" w:rsidR="008E17C7" w:rsidRDefault="008E17C7">
      <w:pPr>
        <w:jc w:val="both"/>
        <w:rPr>
          <w:color w:val="000000"/>
          <w:sz w:val="24"/>
          <w:szCs w:val="24"/>
        </w:rPr>
      </w:pPr>
    </w:p>
    <w:p w14:paraId="31D43A60" w14:textId="77777777" w:rsidR="008E17C7" w:rsidRDefault="006D6C11">
      <w:pPr>
        <w:numPr>
          <w:ilvl w:val="0"/>
          <w:numId w:val="2"/>
        </w:numPr>
        <w:ind w:left="284" w:hanging="284"/>
        <w:jc w:val="both"/>
        <w:rPr>
          <w:color w:val="000000"/>
          <w:sz w:val="24"/>
          <w:szCs w:val="24"/>
        </w:rPr>
      </w:pPr>
      <w:r>
        <w:rPr>
          <w:b/>
          <w:bCs/>
          <w:color w:val="000000"/>
          <w:sz w:val="24"/>
          <w:szCs w:val="24"/>
        </w:rPr>
        <w:t>PERSONALE CON DISABILITA’ E PERSONALE CHE HA BISOGNO DI PARTICOLARI CURE CONTINUATIVE</w:t>
      </w:r>
    </w:p>
    <w:p w14:paraId="35D0408E" w14:textId="77777777" w:rsidR="008E17C7" w:rsidRDefault="006D6C11">
      <w:pPr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Questa precedenza comprende i docenti che si trovano in una delle seguenti condizioni:</w:t>
      </w:r>
    </w:p>
    <w:p w14:paraId="11494C99" w14:textId="77777777" w:rsidR="008E17C7" w:rsidRDefault="006D6C11">
      <w:pPr>
        <w:numPr>
          <w:ilvl w:val="0"/>
          <w:numId w:val="1"/>
        </w:numPr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disabili di cui all'art. 21, della legge n. 104/92, richiamato dall'art. 601 del D.</w:t>
      </w:r>
      <w:proofErr w:type="gramStart"/>
      <w:r>
        <w:rPr>
          <w:color w:val="000000"/>
          <w:sz w:val="24"/>
          <w:szCs w:val="24"/>
        </w:rPr>
        <w:t>L.vo</w:t>
      </w:r>
      <w:proofErr w:type="gramEnd"/>
      <w:r>
        <w:rPr>
          <w:color w:val="000000"/>
          <w:sz w:val="24"/>
          <w:szCs w:val="24"/>
        </w:rPr>
        <w:t xml:space="preserve"> n. 297/94, con un grado di invalidità superiore ai due terzi o con minorazioni iscritte alle categorie prima, seconda e terza della tabella "A" annessa alla legge 10 agosto 1950, n. 648;</w:t>
      </w:r>
    </w:p>
    <w:p w14:paraId="440C4839" w14:textId="77777777" w:rsidR="008E17C7" w:rsidRDefault="006D6C11">
      <w:pPr>
        <w:numPr>
          <w:ilvl w:val="0"/>
          <w:numId w:val="1"/>
        </w:numPr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personale (non necessariamente disabile) che ha bisogno per gravi patologie di particolari cure a carattere continuativo (ad esempio chemioterapia);</w:t>
      </w:r>
    </w:p>
    <w:p w14:paraId="263B86DA" w14:textId="77777777" w:rsidR="008E17C7" w:rsidRDefault="006D6C11">
      <w:pPr>
        <w:numPr>
          <w:ilvl w:val="0"/>
          <w:numId w:val="1"/>
        </w:numPr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 xml:space="preserve">personale appartenente alle categorie previste dal comma 6, dell'art. 33 della legge n.104/92, </w:t>
      </w:r>
      <w:proofErr w:type="gramStart"/>
      <w:r>
        <w:rPr>
          <w:color w:val="000000"/>
          <w:sz w:val="24"/>
          <w:szCs w:val="24"/>
        </w:rPr>
        <w:t>richiamato  dall'art.</w:t>
      </w:r>
      <w:proofErr w:type="gramEnd"/>
      <w:r>
        <w:rPr>
          <w:color w:val="000000"/>
          <w:sz w:val="24"/>
          <w:szCs w:val="24"/>
        </w:rPr>
        <w:t xml:space="preserve"> 601, del D.</w:t>
      </w:r>
      <w:proofErr w:type="gramStart"/>
      <w:r>
        <w:rPr>
          <w:color w:val="000000"/>
          <w:sz w:val="24"/>
          <w:szCs w:val="24"/>
        </w:rPr>
        <w:t>L.vo</w:t>
      </w:r>
      <w:proofErr w:type="gramEnd"/>
      <w:r>
        <w:rPr>
          <w:color w:val="000000"/>
          <w:sz w:val="24"/>
          <w:szCs w:val="24"/>
        </w:rPr>
        <w:t xml:space="preserve"> n. 297/94.</w:t>
      </w:r>
    </w:p>
    <w:p w14:paraId="54B1325C" w14:textId="77777777" w:rsidR="008E17C7" w:rsidRDefault="008E17C7">
      <w:pPr>
        <w:jc w:val="both"/>
        <w:rPr>
          <w:color w:val="000000"/>
          <w:sz w:val="24"/>
          <w:szCs w:val="24"/>
        </w:rPr>
      </w:pPr>
    </w:p>
    <w:p w14:paraId="2CE5D31B" w14:textId="77777777" w:rsidR="008E17C7" w:rsidRDefault="006D6C11">
      <w:pPr>
        <w:numPr>
          <w:ilvl w:val="0"/>
          <w:numId w:val="2"/>
        </w:numPr>
        <w:ind w:left="284" w:hanging="284"/>
        <w:jc w:val="both"/>
        <w:rPr>
          <w:color w:val="000000"/>
          <w:sz w:val="24"/>
          <w:szCs w:val="24"/>
        </w:rPr>
      </w:pPr>
      <w:r>
        <w:rPr>
          <w:b/>
          <w:bCs/>
          <w:color w:val="000000"/>
          <w:sz w:val="24"/>
          <w:szCs w:val="24"/>
        </w:rPr>
        <w:t>ASSISTENZA AL CONIUGE, ED AL FIGLIO CON DISABILITA’; ASSISTENZA DA PARTE DEL FIGLIO REFERENTE UNICO AL GENITORE CON DISABILITA’; ASSISTENZA DA PARTE DI CHI ESERCITA LA TUTELA LEGALE</w:t>
      </w:r>
    </w:p>
    <w:p w14:paraId="07E08AEE" w14:textId="77777777" w:rsidR="008E17C7" w:rsidRDefault="006D6C11">
      <w:pPr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Per usufruire di questa precedenza, il familiare disabile al quale il docente presta assistenza, deve avere la certificazione con connotazione di gravità, cioè l’art.3 comma 3 della legge 104/92.</w:t>
      </w:r>
    </w:p>
    <w:p w14:paraId="4C3E70F3" w14:textId="77777777" w:rsidR="008E17C7" w:rsidRDefault="008E17C7">
      <w:pPr>
        <w:jc w:val="both"/>
        <w:rPr>
          <w:color w:val="000000"/>
          <w:sz w:val="24"/>
          <w:szCs w:val="24"/>
        </w:rPr>
      </w:pPr>
    </w:p>
    <w:p w14:paraId="128005BA" w14:textId="77777777" w:rsidR="008E17C7" w:rsidRDefault="008E17C7">
      <w:pPr>
        <w:jc w:val="both"/>
        <w:rPr>
          <w:color w:val="000000"/>
          <w:sz w:val="24"/>
          <w:szCs w:val="24"/>
        </w:rPr>
      </w:pPr>
    </w:p>
    <w:p w14:paraId="5468762E" w14:textId="77777777" w:rsidR="008E17C7" w:rsidRDefault="006D6C11">
      <w:pPr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Data _____/_____/2026</w:t>
      </w:r>
    </w:p>
    <w:p w14:paraId="468A92BC" w14:textId="77777777" w:rsidR="008E17C7" w:rsidRDefault="006D6C11">
      <w:pPr>
        <w:ind w:left="5529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Firma__________________________</w:t>
      </w:r>
    </w:p>
    <w:p w14:paraId="4D2C0FD6" w14:textId="77777777" w:rsidR="008E17C7" w:rsidRDefault="008E17C7">
      <w:pPr>
        <w:jc w:val="both"/>
        <w:rPr>
          <w:color w:val="000000"/>
          <w:sz w:val="24"/>
          <w:szCs w:val="24"/>
        </w:rPr>
      </w:pPr>
    </w:p>
    <w:sectPr w:rsidR="008E17C7">
      <w:pgSz w:w="11906" w:h="16838"/>
      <w:pgMar w:top="1134" w:right="1123" w:bottom="1157" w:left="1134" w:header="0" w:footer="0" w:gutter="0"/>
      <w:pgNumType w:start="1"/>
      <w:cols w:space="720"/>
      <w:formProt w:val="0"/>
      <w:docGrid w:linePitch="10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Noto Sans Symbols">
    <w:altName w:val="Calibri"/>
    <w:charset w:val="01"/>
    <w:family w:val="swiss"/>
    <w:pitch w:val="default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5909F988-741D-49FC-8C6F-23C440BFBFB8}"/>
    <w:embedBold r:id="rId2" w:fontKey="{7B738324-C819-4DE1-A65C-F9BD6892E83B}"/>
    <w:embedItalic r:id="rId3" w:fontKey="{8D8350C6-C8B3-421F-BECA-B1C93EB6E9CA}"/>
  </w:font>
  <w:font w:name="Liberation Sans">
    <w:altName w:val="Arial"/>
    <w:charset w:val="00"/>
    <w:family w:val="swiss"/>
    <w:pitch w:val="variable"/>
    <w:embedRegular r:id="rId4" w:fontKey="{026E3705-7CF2-4749-A221-9106C2ABE688}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5" w:fontKey="{598CA75E-021A-4A82-A6F7-6B638AB901BA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6" w:fontKey="{EFE3AFA5-5A7D-4596-9BED-F82602E6C970}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5B4C41CB"/>
    <w:multiLevelType w:val="multilevel"/>
    <w:tmpl w:val="84C4F11C"/>
    <w:lvl w:ilvl="0">
      <w:start w:val="1"/>
      <w:numFmt w:val="bullet"/>
      <w:lvlText w:val="□"/>
      <w:lvlJc w:val="left"/>
      <w:pPr>
        <w:tabs>
          <w:tab w:val="num" w:pos="0"/>
        </w:tabs>
        <w:ind w:left="720" w:hanging="360"/>
      </w:pPr>
      <w:rPr>
        <w:rFonts w:ascii="Noto Sans Symbols" w:hAnsi="Noto Sans Symbols" w:cs="Noto Sans Symbols" w:hint="default"/>
        <w:position w:val="0"/>
        <w:sz w:val="20"/>
        <w:vertAlign w:val="baseline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Courier New" w:hint="default"/>
        <w:position w:val="0"/>
        <w:sz w:val="20"/>
        <w:vertAlign w:val="baseline"/>
      </w:rPr>
    </w:lvl>
    <w:lvl w:ilvl="2">
      <w:start w:val="1"/>
      <w:numFmt w:val="bullet"/>
      <w:lvlText w:val="▪"/>
      <w:lvlJc w:val="left"/>
      <w:pPr>
        <w:tabs>
          <w:tab w:val="num" w:pos="0"/>
        </w:tabs>
        <w:ind w:left="2160" w:hanging="360"/>
      </w:pPr>
      <w:rPr>
        <w:rFonts w:ascii="Noto Sans Symbols" w:hAnsi="Noto Sans Symbols" w:cs="Noto Sans Symbols" w:hint="default"/>
        <w:position w:val="0"/>
        <w:sz w:val="20"/>
        <w:vertAlign w:val="baseline"/>
      </w:rPr>
    </w:lvl>
    <w:lvl w:ilvl="3">
      <w:start w:val="1"/>
      <w:numFmt w:val="bullet"/>
      <w:lvlText w:val="●"/>
      <w:lvlJc w:val="left"/>
      <w:pPr>
        <w:tabs>
          <w:tab w:val="num" w:pos="0"/>
        </w:tabs>
        <w:ind w:left="2880" w:hanging="360"/>
      </w:pPr>
      <w:rPr>
        <w:rFonts w:ascii="Noto Sans Symbols" w:hAnsi="Noto Sans Symbols" w:cs="Noto Sans Symbols" w:hint="default"/>
        <w:position w:val="0"/>
        <w:sz w:val="20"/>
        <w:vertAlign w:val="baseline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 w:hint="default"/>
        <w:position w:val="0"/>
        <w:sz w:val="20"/>
        <w:vertAlign w:val="baseline"/>
      </w:rPr>
    </w:lvl>
    <w:lvl w:ilvl="5">
      <w:start w:val="1"/>
      <w:numFmt w:val="bullet"/>
      <w:lvlText w:val="▪"/>
      <w:lvlJc w:val="left"/>
      <w:pPr>
        <w:tabs>
          <w:tab w:val="num" w:pos="0"/>
        </w:tabs>
        <w:ind w:left="4320" w:hanging="360"/>
      </w:pPr>
      <w:rPr>
        <w:rFonts w:ascii="Noto Sans Symbols" w:hAnsi="Noto Sans Symbols" w:cs="Noto Sans Symbols" w:hint="default"/>
        <w:position w:val="0"/>
        <w:sz w:val="20"/>
        <w:vertAlign w:val="baseline"/>
      </w:rPr>
    </w:lvl>
    <w:lvl w:ilvl="6">
      <w:start w:val="1"/>
      <w:numFmt w:val="bullet"/>
      <w:lvlText w:val="●"/>
      <w:lvlJc w:val="left"/>
      <w:pPr>
        <w:tabs>
          <w:tab w:val="num" w:pos="0"/>
        </w:tabs>
        <w:ind w:left="5040" w:hanging="360"/>
      </w:pPr>
      <w:rPr>
        <w:rFonts w:ascii="Noto Sans Symbols" w:hAnsi="Noto Sans Symbols" w:cs="Noto Sans Symbols" w:hint="default"/>
        <w:position w:val="0"/>
        <w:sz w:val="20"/>
        <w:vertAlign w:val="baseline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 w:hint="default"/>
        <w:position w:val="0"/>
        <w:sz w:val="20"/>
        <w:vertAlign w:val="baseline"/>
      </w:rPr>
    </w:lvl>
    <w:lvl w:ilvl="8">
      <w:start w:val="1"/>
      <w:numFmt w:val="bullet"/>
      <w:lvlText w:val="▪"/>
      <w:lvlJc w:val="left"/>
      <w:pPr>
        <w:tabs>
          <w:tab w:val="num" w:pos="0"/>
        </w:tabs>
        <w:ind w:left="6480" w:hanging="360"/>
      </w:pPr>
      <w:rPr>
        <w:rFonts w:ascii="Noto Sans Symbols" w:hAnsi="Noto Sans Symbols" w:cs="Noto Sans Symbols" w:hint="default"/>
        <w:position w:val="0"/>
        <w:sz w:val="20"/>
        <w:vertAlign w:val="baseline"/>
      </w:rPr>
    </w:lvl>
  </w:abstractNum>
  <w:abstractNum w:abstractNumId="1" w15:restartNumberingAfterBreak="0">
    <w:nsid w:val="6F96180A"/>
    <w:multiLevelType w:val="multilevel"/>
    <w:tmpl w:val="EADEDC24"/>
    <w:lvl w:ilvl="0">
      <w:numFmt w:val="bullet"/>
      <w:lvlText w:val="-"/>
      <w:lvlJc w:val="left"/>
      <w:pPr>
        <w:tabs>
          <w:tab w:val="num" w:pos="0"/>
        </w:tabs>
        <w:ind w:left="720" w:hanging="360"/>
      </w:pPr>
      <w:rPr>
        <w:rFonts w:ascii="Arial" w:hAnsi="Arial" w:cs="Arial" w:hint="default"/>
        <w:position w:val="0"/>
        <w:sz w:val="20"/>
        <w:vertAlign w:val="baseline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Courier New" w:hint="default"/>
        <w:position w:val="0"/>
        <w:sz w:val="20"/>
        <w:vertAlign w:val="baseline"/>
      </w:rPr>
    </w:lvl>
    <w:lvl w:ilvl="2">
      <w:start w:val="1"/>
      <w:numFmt w:val="bullet"/>
      <w:lvlText w:val="▪"/>
      <w:lvlJc w:val="left"/>
      <w:pPr>
        <w:tabs>
          <w:tab w:val="num" w:pos="0"/>
        </w:tabs>
        <w:ind w:left="2160" w:hanging="360"/>
      </w:pPr>
      <w:rPr>
        <w:rFonts w:ascii="Noto Sans Symbols" w:hAnsi="Noto Sans Symbols" w:cs="Noto Sans Symbols" w:hint="default"/>
        <w:position w:val="0"/>
        <w:sz w:val="20"/>
        <w:vertAlign w:val="baseline"/>
      </w:rPr>
    </w:lvl>
    <w:lvl w:ilvl="3">
      <w:start w:val="1"/>
      <w:numFmt w:val="bullet"/>
      <w:lvlText w:val="●"/>
      <w:lvlJc w:val="left"/>
      <w:pPr>
        <w:tabs>
          <w:tab w:val="num" w:pos="0"/>
        </w:tabs>
        <w:ind w:left="2880" w:hanging="360"/>
      </w:pPr>
      <w:rPr>
        <w:rFonts w:ascii="Noto Sans Symbols" w:hAnsi="Noto Sans Symbols" w:cs="Noto Sans Symbols" w:hint="default"/>
        <w:position w:val="0"/>
        <w:sz w:val="20"/>
        <w:vertAlign w:val="baseline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 w:hint="default"/>
        <w:position w:val="0"/>
        <w:sz w:val="20"/>
        <w:vertAlign w:val="baseline"/>
      </w:rPr>
    </w:lvl>
    <w:lvl w:ilvl="5">
      <w:start w:val="1"/>
      <w:numFmt w:val="bullet"/>
      <w:lvlText w:val="▪"/>
      <w:lvlJc w:val="left"/>
      <w:pPr>
        <w:tabs>
          <w:tab w:val="num" w:pos="0"/>
        </w:tabs>
        <w:ind w:left="4320" w:hanging="360"/>
      </w:pPr>
      <w:rPr>
        <w:rFonts w:ascii="Noto Sans Symbols" w:hAnsi="Noto Sans Symbols" w:cs="Noto Sans Symbols" w:hint="default"/>
        <w:position w:val="0"/>
        <w:sz w:val="20"/>
        <w:vertAlign w:val="baseline"/>
      </w:rPr>
    </w:lvl>
    <w:lvl w:ilvl="6">
      <w:start w:val="1"/>
      <w:numFmt w:val="bullet"/>
      <w:lvlText w:val="●"/>
      <w:lvlJc w:val="left"/>
      <w:pPr>
        <w:tabs>
          <w:tab w:val="num" w:pos="0"/>
        </w:tabs>
        <w:ind w:left="5040" w:hanging="360"/>
      </w:pPr>
      <w:rPr>
        <w:rFonts w:ascii="Noto Sans Symbols" w:hAnsi="Noto Sans Symbols" w:cs="Noto Sans Symbols" w:hint="default"/>
        <w:position w:val="0"/>
        <w:sz w:val="20"/>
        <w:vertAlign w:val="baseline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 w:hint="default"/>
        <w:position w:val="0"/>
        <w:sz w:val="20"/>
        <w:vertAlign w:val="baseline"/>
      </w:rPr>
    </w:lvl>
    <w:lvl w:ilvl="8">
      <w:start w:val="1"/>
      <w:numFmt w:val="bullet"/>
      <w:lvlText w:val="▪"/>
      <w:lvlJc w:val="left"/>
      <w:pPr>
        <w:tabs>
          <w:tab w:val="num" w:pos="0"/>
        </w:tabs>
        <w:ind w:left="6480" w:hanging="360"/>
      </w:pPr>
      <w:rPr>
        <w:rFonts w:ascii="Noto Sans Symbols" w:hAnsi="Noto Sans Symbols" w:cs="Noto Sans Symbols" w:hint="default"/>
        <w:position w:val="0"/>
        <w:sz w:val="20"/>
        <w:vertAlign w:val="baseline"/>
      </w:rPr>
    </w:lvl>
  </w:abstractNum>
  <w:abstractNum w:abstractNumId="2" w15:restartNumberingAfterBreak="0">
    <w:nsid w:val="79842296"/>
    <w:multiLevelType w:val="multilevel"/>
    <w:tmpl w:val="15081AF6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num w:numId="1" w16cid:durableId="1771047518">
    <w:abstractNumId w:val="1"/>
  </w:num>
  <w:num w:numId="2" w16cid:durableId="864708876">
    <w:abstractNumId w:val="0"/>
  </w:num>
  <w:num w:numId="3" w16cid:durableId="1435899189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autoHyphenation/>
  <w:hyphenationZone w:val="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E17C7"/>
    <w:rsid w:val="0007751B"/>
    <w:rsid w:val="006D6C11"/>
    <w:rsid w:val="008E17C7"/>
    <w:rsid w:val="009012F0"/>
    <w:rsid w:val="009F4DE1"/>
    <w:rsid w:val="00AE1589"/>
    <w:rsid w:val="00FA32D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 w:eastAsia="" w:bidi="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F2832CC"/>
  <w15:docId w15:val="{6F72B4CB-EDA8-4315-B89F-F206A4522DD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lang w:val="it-IT" w:eastAsia="it-IT" w:bidi="ar-SA"/>
      </w:rPr>
    </w:rPrDefault>
    <w:pPrDefault>
      <w:pPr>
        <w:suppressAutoHyphens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e">
    <w:name w:val="Normal"/>
    <w:qFormat/>
  </w:style>
  <w:style w:type="paragraph" w:styleId="Titolo1">
    <w:name w:val="heading 1"/>
    <w:basedOn w:val="Normale"/>
    <w:next w:val="Normale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Titolo2">
    <w:name w:val="heading 2"/>
    <w:basedOn w:val="Normale"/>
    <w:next w:val="Normale"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Titolo3">
    <w:name w:val="heading 3"/>
    <w:basedOn w:val="Normale"/>
    <w:next w:val="Normale"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Titolo4">
    <w:name w:val="heading 4"/>
    <w:basedOn w:val="Normale"/>
    <w:next w:val="Normale"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Titolo5">
    <w:name w:val="heading 5"/>
    <w:basedOn w:val="Normale"/>
    <w:next w:val="Normale"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Titolo6">
    <w:name w:val="heading 6"/>
    <w:basedOn w:val="Normale"/>
    <w:next w:val="Normale"/>
    <w:qFormat/>
    <w:pPr>
      <w:keepNext/>
      <w:keepLines/>
      <w:spacing w:before="200" w:after="40"/>
      <w:outlineLvl w:val="5"/>
    </w:pPr>
    <w:rPr>
      <w:b/>
      <w:bCs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paragraph" w:styleId="Titolo">
    <w:name w:val="Title"/>
    <w:basedOn w:val="Normale"/>
    <w:next w:val="Corpotesto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Corpotesto">
    <w:name w:val="Body Text"/>
    <w:basedOn w:val="Normale"/>
    <w:pPr>
      <w:spacing w:after="140" w:line="276" w:lineRule="auto"/>
    </w:pPr>
  </w:style>
  <w:style w:type="paragraph" w:styleId="Elenco">
    <w:name w:val="List"/>
    <w:basedOn w:val="Corpotesto"/>
    <w:rPr>
      <w:rFonts w:cs="Arial"/>
    </w:rPr>
  </w:style>
  <w:style w:type="paragraph" w:styleId="Didascalia">
    <w:name w:val="caption"/>
    <w:basedOn w:val="Normale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customStyle="1" w:styleId="Indice">
    <w:name w:val="Indice"/>
    <w:basedOn w:val="Normale"/>
    <w:qFormat/>
    <w:pPr>
      <w:suppressLineNumbers/>
    </w:pPr>
    <w:rPr>
      <w:rFonts w:cs="Arial"/>
    </w:rPr>
  </w:style>
  <w:style w:type="paragraph" w:customStyle="1" w:styleId="Titolouser">
    <w:name w:val="Titolo (user)"/>
    <w:basedOn w:val="Normale"/>
    <w:next w:val="Corpotesto"/>
    <w:qFormat/>
    <w:pPr>
      <w:keepNext/>
      <w:spacing w:before="240" w:after="120"/>
    </w:pPr>
    <w:rPr>
      <w:rFonts w:ascii="Liberation Sans" w:eastAsia="Microsoft YaHei" w:hAnsi="Liberation Sans" w:cs="Arial"/>
      <w:sz w:val="28"/>
      <w:szCs w:val="28"/>
    </w:rPr>
  </w:style>
  <w:style w:type="paragraph" w:customStyle="1" w:styleId="Indiceuser">
    <w:name w:val="Indice (user)"/>
    <w:basedOn w:val="Normale"/>
    <w:qFormat/>
    <w:pPr>
      <w:suppressLineNumbers/>
    </w:pPr>
    <w:rPr>
      <w:rFonts w:cs="Arial"/>
    </w:rPr>
  </w:style>
  <w:style w:type="paragraph" w:styleId="Sottotitolo">
    <w:name w:val="Subtitle"/>
    <w:basedOn w:val="Normale"/>
    <w:next w:val="Normale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numbering" w:customStyle="1" w:styleId="Nessunelencouser">
    <w:name w:val="Nessun elenco (user)"/>
    <w:uiPriority w:val="99"/>
    <w:semiHidden/>
    <w:unhideWhenUsed/>
    <w:qFormat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webSettings" Target="webSettings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rgbClr val="000000"/>
      </a:dk1>
      <a:lt1>
        <a:srgbClr val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</a:majorFont>
      <a:minorFont>
        <a:latin typeface="Cambria"/>
        <a:ea typeface=""/>
        <a:cs typeface=""/>
      </a:minorFont>
    </a:fontScheme>
    <a:fmtScheme>
      <a:fillStyleLst>
        <a:solidFill>
          <a:schemeClr val="phClr"/>
        </a:solidFill>
        <a:gradFill>
          <a:gsLst>
            <a:gs pos="0">
              <a:schemeClr val="phClr">
                <a:tint val="50000"/>
              </a:schemeClr>
            </a:gs>
            <a:gs pos="35000">
              <a:schemeClr val="phClr">
                <a:tint val="37000"/>
              </a:schemeClr>
            </a:gs>
            <a:gs pos="100000">
              <a:schemeClr val="phClr">
                <a:tint val="15000"/>
              </a:schemeClr>
            </a:gs>
          </a:gsLst>
          <a:lin ang="16200000" scaled="1"/>
          <a:tileRect/>
        </a:gradFill>
        <a:gradFill>
          <a:gsLst>
            <a:gs pos="0">
              <a:schemeClr val="phClr">
                <a:tint val="100000"/>
                <a:shade val="100000"/>
              </a:schemeClr>
            </a:gs>
            <a:gs pos="100000">
              <a:schemeClr val="phClr">
                <a:tint val="50000"/>
                <a:shade val="100000"/>
              </a:schemeClr>
            </a:gs>
          </a:gsLst>
          <a:lin ang="16200000" scaled="0"/>
          <a:tileRect/>
        </a:gradFill>
      </a:fillStyleLst>
      <a:lnStyleLst>
        <a:ln w="9525" cap="flat" cmpd="sng" algn="ctr">
          <a:prstDash val="solid"/>
        </a:ln>
        <a:ln w="25400" cap="flat" cmpd="sng" algn="ctr">
          <a:prstDash val="solid"/>
        </a:ln>
        <a:ln w="38100" cap="flat" cmpd="sng" algn="ctr">
          <a:prstDash val="solid"/>
        </a:ln>
      </a:lnStyleLst>
      <a:effectStyleLst>
        <a:effectStyle>
          <a:effectLst/>
        </a:effectStyle>
        <a:effectStyle>
          <a:effectLst/>
        </a:effectStyle>
        <a:effectStyle>
          <a:effectLst/>
        </a:effectStyle>
      </a:effectStyleLst>
      <a:bgFillStyleLst>
        <a:solidFill>
          <a:schemeClr val="phClr"/>
        </a:solidFill>
        <a:gradFill>
          <a:gsLst>
            <a:gs pos="0">
              <a:schemeClr val="phClr">
                <a:tint val="40000"/>
              </a:schemeClr>
            </a:gs>
            <a:gs pos="40000">
              <a:schemeClr val="phClr">
                <a:tint val="45000"/>
                <a:shade val="99000"/>
              </a:schemeClr>
            </a:gs>
            <a:gs pos="100000">
              <a:schemeClr val="phClr">
                <a:shade val="20000"/>
              </a:schemeClr>
            </a:gs>
          </a:gsLst>
          <a:path path="circle">
            <a:fillToRect l="50000" t="-80000" r="50000" b="180000"/>
          </a:path>
          <a:tileRect/>
        </a:gradFill>
        <a:gradFill>
          <a:gsLst>
            <a:gs pos="0">
              <a:schemeClr val="phClr">
                <a:tint val="80000"/>
              </a:schemeClr>
            </a:gs>
            <a:gs pos="100000">
              <a:schemeClr val="phClr">
                <a:shade val="30000"/>
              </a:schemeClr>
            </a:gs>
          </a:gsLst>
          <a:path path="circle">
            <a:fillToRect l="50000" t="50000" r="50000" b="50000"/>
          </a:path>
          <a:tileRect/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317</Words>
  <Characters>1813</Characters>
  <Application>Microsoft Office Word</Application>
  <DocSecurity>0</DocSecurity>
  <Lines>15</Lines>
  <Paragraphs>4</Paragraphs>
  <ScaleCrop>false</ScaleCrop>
  <Company/>
  <LinksUpToDate>false</LinksUpToDate>
  <CharactersWithSpaces>2126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angelo</dc:creator>
  <dc:description/>
  <cp:lastModifiedBy>utente4</cp:lastModifiedBy>
  <cp:revision>2</cp:revision>
  <dcterms:created xsi:type="dcterms:W3CDTF">2026-03-12T15:37:00Z</dcterms:created>
  <dcterms:modified xsi:type="dcterms:W3CDTF">2026-03-12T15:37:00Z</dcterms:modified>
  <dc:language>it-IT</dc:language>
</cp:coreProperties>
</file>